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34" w:rsidRPr="00394535" w:rsidRDefault="00493CE8" w:rsidP="00F95234">
      <w:pPr>
        <w:jc w:val="center"/>
        <w:rPr>
          <w:rFonts w:ascii="ＭＳ Ｐゴシック" w:eastAsia="ＭＳ Ｐゴシック" w:hAnsi="ＭＳ Ｐゴシック"/>
          <w:b/>
          <w:color w:val="000000" w:themeColor="text1"/>
          <w:sz w:val="28"/>
          <w:szCs w:val="28"/>
        </w:rPr>
      </w:pPr>
      <w:r w:rsidRPr="00394535">
        <w:rPr>
          <w:rFonts w:ascii="ＭＳ Ｐゴシック" w:eastAsia="ＭＳ Ｐゴシック" w:hAnsi="ＭＳ Ｐゴシック" w:hint="eastAsia"/>
          <w:b/>
          <w:color w:val="000000" w:themeColor="text1"/>
          <w:sz w:val="28"/>
          <w:szCs w:val="28"/>
        </w:rPr>
        <w:t>光風台</w:t>
      </w:r>
      <w:r w:rsidR="0077785F" w:rsidRPr="00394535">
        <w:rPr>
          <w:rFonts w:ascii="ＭＳ Ｐゴシック" w:eastAsia="ＭＳ Ｐゴシック" w:hAnsi="ＭＳ Ｐゴシック" w:hint="eastAsia"/>
          <w:b/>
          <w:color w:val="000000" w:themeColor="text1"/>
          <w:sz w:val="28"/>
          <w:szCs w:val="28"/>
        </w:rPr>
        <w:t>２</w:t>
      </w:r>
      <w:r w:rsidRPr="00394535">
        <w:rPr>
          <w:rFonts w:ascii="ＭＳ Ｐゴシック" w:eastAsia="ＭＳ Ｐゴシック" w:hAnsi="ＭＳ Ｐゴシック" w:hint="eastAsia"/>
          <w:b/>
          <w:color w:val="000000" w:themeColor="text1"/>
          <w:sz w:val="28"/>
          <w:szCs w:val="28"/>
        </w:rPr>
        <w:t>丁目</w:t>
      </w:r>
      <w:r w:rsidR="00134A74" w:rsidRPr="00394535">
        <w:rPr>
          <w:rFonts w:ascii="ＭＳ Ｐゴシック" w:eastAsia="ＭＳ Ｐゴシック" w:hAnsi="ＭＳ Ｐゴシック" w:hint="eastAsia"/>
          <w:b/>
          <w:color w:val="000000" w:themeColor="text1"/>
          <w:sz w:val="28"/>
          <w:szCs w:val="28"/>
        </w:rPr>
        <w:t>１１</w:t>
      </w:r>
      <w:r w:rsidRPr="00394535">
        <w:rPr>
          <w:rFonts w:ascii="ＭＳ Ｐゴシック" w:eastAsia="ＭＳ Ｐゴシック" w:hAnsi="ＭＳ Ｐゴシック" w:hint="eastAsia"/>
          <w:b/>
          <w:color w:val="000000" w:themeColor="text1"/>
          <w:sz w:val="28"/>
          <w:szCs w:val="28"/>
        </w:rPr>
        <w:t>番地</w:t>
      </w:r>
      <w:r w:rsidR="00F95234" w:rsidRPr="00394535">
        <w:rPr>
          <w:rFonts w:ascii="ＭＳ Ｐゴシック" w:eastAsia="ＭＳ Ｐゴシック" w:hAnsi="ＭＳ Ｐゴシック" w:hint="eastAsia"/>
          <w:b/>
          <w:color w:val="000000" w:themeColor="text1"/>
          <w:sz w:val="28"/>
          <w:szCs w:val="28"/>
        </w:rPr>
        <w:t>地区</w:t>
      </w:r>
    </w:p>
    <w:tbl>
      <w:tblPr>
        <w:tblStyle w:val="a3"/>
        <w:tblW w:w="0" w:type="auto"/>
        <w:tblInd w:w="1250" w:type="dxa"/>
        <w:tblLook w:val="04A0"/>
      </w:tblPr>
      <w:tblGrid>
        <w:gridCol w:w="2268"/>
        <w:gridCol w:w="4330"/>
      </w:tblGrid>
      <w:tr w:rsidR="00F95234" w:rsidTr="00C47DA8">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建築協定区域の面積</w:t>
            </w:r>
          </w:p>
        </w:tc>
        <w:tc>
          <w:tcPr>
            <w:tcW w:w="4330" w:type="dxa"/>
          </w:tcPr>
          <w:p w:rsidR="00F95234" w:rsidRDefault="00534D06" w:rsidP="00CE0AC8">
            <w:pPr>
              <w:rPr>
                <w:rFonts w:asciiTheme="minorEastAsia" w:hAnsiTheme="minorEastAsia"/>
                <w:szCs w:val="21"/>
              </w:rPr>
            </w:pPr>
            <w:r>
              <w:rPr>
                <w:rFonts w:asciiTheme="minorEastAsia" w:hAnsiTheme="minorEastAsia" w:hint="eastAsia"/>
                <w:szCs w:val="21"/>
              </w:rPr>
              <w:t>３，１７０．３</w:t>
            </w:r>
            <w:r w:rsidR="00F95234">
              <w:rPr>
                <w:rFonts w:asciiTheme="minorEastAsia" w:hAnsiTheme="minorEastAsia" w:hint="eastAsia"/>
                <w:szCs w:val="21"/>
              </w:rPr>
              <w:t>㎡</w:t>
            </w:r>
          </w:p>
        </w:tc>
      </w:tr>
      <w:tr w:rsidR="00F95234" w:rsidTr="00C47DA8">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区画数</w:t>
            </w:r>
          </w:p>
        </w:tc>
        <w:tc>
          <w:tcPr>
            <w:tcW w:w="4330" w:type="dxa"/>
          </w:tcPr>
          <w:p w:rsidR="00F95234" w:rsidRDefault="00145450" w:rsidP="00CE0AC8">
            <w:pPr>
              <w:rPr>
                <w:rFonts w:asciiTheme="minorEastAsia" w:hAnsiTheme="minorEastAsia"/>
                <w:szCs w:val="21"/>
              </w:rPr>
            </w:pPr>
            <w:r>
              <w:rPr>
                <w:rFonts w:asciiTheme="minorEastAsia" w:hAnsiTheme="minorEastAsia" w:hint="eastAsia"/>
                <w:szCs w:val="21"/>
              </w:rPr>
              <w:t>１３</w:t>
            </w:r>
            <w:r w:rsidR="00F95234">
              <w:rPr>
                <w:rFonts w:asciiTheme="minorEastAsia" w:hAnsiTheme="minorEastAsia" w:hint="eastAsia"/>
                <w:szCs w:val="21"/>
              </w:rPr>
              <w:t>区画</w:t>
            </w:r>
          </w:p>
        </w:tc>
      </w:tr>
      <w:tr w:rsidR="00F95234" w:rsidTr="00C47DA8">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認可日</w:t>
            </w:r>
          </w:p>
        </w:tc>
        <w:tc>
          <w:tcPr>
            <w:tcW w:w="4330" w:type="dxa"/>
          </w:tcPr>
          <w:p w:rsidR="00F95234" w:rsidRDefault="00F95234" w:rsidP="007534DF">
            <w:pPr>
              <w:rPr>
                <w:rFonts w:asciiTheme="minorEastAsia" w:hAnsiTheme="minorEastAsia"/>
                <w:szCs w:val="21"/>
              </w:rPr>
            </w:pPr>
            <w:r>
              <w:rPr>
                <w:rFonts w:asciiTheme="minorEastAsia" w:hAnsiTheme="minorEastAsia" w:hint="eastAsia"/>
                <w:szCs w:val="21"/>
              </w:rPr>
              <w:t>平成</w:t>
            </w:r>
            <w:r w:rsidR="00145450">
              <w:rPr>
                <w:rFonts w:asciiTheme="minorEastAsia" w:hAnsiTheme="minorEastAsia" w:hint="eastAsia"/>
                <w:szCs w:val="21"/>
              </w:rPr>
              <w:t>８</w:t>
            </w:r>
            <w:r>
              <w:rPr>
                <w:rFonts w:asciiTheme="minorEastAsia" w:hAnsiTheme="minorEastAsia" w:hint="eastAsia"/>
                <w:szCs w:val="21"/>
              </w:rPr>
              <w:t>年</w:t>
            </w:r>
            <w:r w:rsidR="00145450">
              <w:rPr>
                <w:rFonts w:asciiTheme="minorEastAsia" w:hAnsiTheme="minorEastAsia" w:hint="eastAsia"/>
                <w:szCs w:val="21"/>
              </w:rPr>
              <w:t>５</w:t>
            </w:r>
            <w:r>
              <w:rPr>
                <w:rFonts w:asciiTheme="minorEastAsia" w:hAnsiTheme="minorEastAsia" w:hint="eastAsia"/>
                <w:szCs w:val="21"/>
              </w:rPr>
              <w:t>月</w:t>
            </w:r>
            <w:r w:rsidR="00145450">
              <w:rPr>
                <w:rFonts w:asciiTheme="minorEastAsia" w:hAnsiTheme="minorEastAsia" w:hint="eastAsia"/>
                <w:szCs w:val="21"/>
              </w:rPr>
              <w:t>２２</w:t>
            </w:r>
            <w:r>
              <w:rPr>
                <w:rFonts w:asciiTheme="minorEastAsia" w:hAnsiTheme="minorEastAsia" w:hint="eastAsia"/>
                <w:szCs w:val="21"/>
              </w:rPr>
              <w:t>日</w:t>
            </w:r>
          </w:p>
        </w:tc>
      </w:tr>
      <w:tr w:rsidR="00F95234" w:rsidTr="00C47DA8">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有効期間</w:t>
            </w:r>
          </w:p>
        </w:tc>
        <w:tc>
          <w:tcPr>
            <w:tcW w:w="4330" w:type="dxa"/>
          </w:tcPr>
          <w:p w:rsidR="00F95234" w:rsidRDefault="00F95234" w:rsidP="00C47DA8">
            <w:pPr>
              <w:rPr>
                <w:rFonts w:asciiTheme="minorEastAsia" w:hAnsiTheme="minorEastAsia"/>
                <w:szCs w:val="21"/>
              </w:rPr>
            </w:pPr>
            <w:r>
              <w:rPr>
                <w:rFonts w:asciiTheme="minorEastAsia" w:hAnsiTheme="minorEastAsia" w:hint="eastAsia"/>
                <w:szCs w:val="21"/>
              </w:rPr>
              <w:t>認可日から１０年間（</w:t>
            </w:r>
            <w:r w:rsidR="00C47DA8">
              <w:rPr>
                <w:rFonts w:asciiTheme="minorEastAsia" w:hAnsiTheme="minorEastAsia" w:hint="eastAsia"/>
                <w:szCs w:val="21"/>
              </w:rPr>
              <w:t>以降</w:t>
            </w:r>
            <w:r w:rsidR="00493CE8">
              <w:rPr>
                <w:rFonts w:asciiTheme="minorEastAsia" w:hAnsiTheme="minorEastAsia" w:hint="eastAsia"/>
                <w:szCs w:val="21"/>
              </w:rPr>
              <w:t>10</w:t>
            </w:r>
            <w:r>
              <w:rPr>
                <w:rFonts w:asciiTheme="minorEastAsia" w:hAnsiTheme="minorEastAsia" w:hint="eastAsia"/>
                <w:szCs w:val="21"/>
              </w:rPr>
              <w:t>年</w:t>
            </w:r>
            <w:r w:rsidR="00C47DA8">
              <w:rPr>
                <w:rFonts w:asciiTheme="minorEastAsia" w:hAnsiTheme="minorEastAsia" w:hint="eastAsia"/>
                <w:szCs w:val="21"/>
              </w:rPr>
              <w:t>毎</w:t>
            </w:r>
            <w:r>
              <w:rPr>
                <w:rFonts w:asciiTheme="minorEastAsia" w:hAnsiTheme="minorEastAsia" w:hint="eastAsia"/>
                <w:szCs w:val="21"/>
              </w:rPr>
              <w:t>自動更新）</w:t>
            </w:r>
          </w:p>
        </w:tc>
      </w:tr>
      <w:tr w:rsidR="00F95234" w:rsidTr="00C47DA8">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用途地域</w:t>
            </w:r>
          </w:p>
        </w:tc>
        <w:tc>
          <w:tcPr>
            <w:tcW w:w="4330" w:type="dxa"/>
          </w:tcPr>
          <w:p w:rsidR="00F95234" w:rsidRDefault="00B901F1" w:rsidP="00B901F1">
            <w:pPr>
              <w:rPr>
                <w:rFonts w:asciiTheme="minorEastAsia" w:hAnsiTheme="minorEastAsia"/>
                <w:szCs w:val="21"/>
              </w:rPr>
            </w:pPr>
            <w:r>
              <w:rPr>
                <w:rFonts w:asciiTheme="minorEastAsia" w:hAnsiTheme="minorEastAsia" w:hint="eastAsia"/>
                <w:szCs w:val="21"/>
              </w:rPr>
              <w:t>近隣商業地域</w:t>
            </w:r>
          </w:p>
        </w:tc>
      </w:tr>
    </w:tbl>
    <w:p w:rsidR="00F95234" w:rsidRPr="00D519B6" w:rsidRDefault="00F95234" w:rsidP="00F95234">
      <w:pPr>
        <w:rPr>
          <w:rFonts w:asciiTheme="minorEastAsia" w:hAnsiTheme="minorEastAsia"/>
          <w:szCs w:val="21"/>
        </w:rPr>
      </w:pPr>
    </w:p>
    <w:p w:rsidR="00F95234" w:rsidRDefault="00F95234" w:rsidP="00F95234">
      <w:pPr>
        <w:rPr>
          <w:rFonts w:asciiTheme="minorEastAsia" w:hAnsiTheme="minorEastAsia"/>
          <w:szCs w:val="21"/>
        </w:rPr>
      </w:pPr>
      <w:r>
        <w:rPr>
          <w:rFonts w:asciiTheme="minorEastAsia" w:hAnsiTheme="minorEastAsia" w:hint="eastAsia"/>
          <w:szCs w:val="21"/>
        </w:rPr>
        <w:t>■建築物の基準の概要（協定書抜粋）</w:t>
      </w:r>
    </w:p>
    <w:p w:rsidR="00F41979" w:rsidRDefault="00900120" w:rsidP="00900120">
      <w:pPr>
        <w:rPr>
          <w:rFonts w:ascii="Century" w:eastAsia="ＭＳ 明朝" w:hAnsi="Century" w:cs="Times New Roman"/>
        </w:rPr>
      </w:pPr>
      <w:r>
        <w:rPr>
          <w:rFonts w:ascii="Century" w:eastAsia="ＭＳ 明朝" w:hAnsi="Century" w:cs="Times New Roman" w:hint="eastAsia"/>
        </w:rPr>
        <w:t>第</w:t>
      </w:r>
      <w:r>
        <w:rPr>
          <w:rFonts w:ascii="Century" w:eastAsia="ＭＳ 明朝" w:hAnsi="Century" w:cs="Times New Roman" w:hint="eastAsia"/>
        </w:rPr>
        <w:t>7</w:t>
      </w:r>
      <w:r>
        <w:rPr>
          <w:rFonts w:ascii="Century" w:eastAsia="ＭＳ 明朝" w:hAnsi="Century" w:cs="Times New Roman" w:hint="eastAsia"/>
        </w:rPr>
        <w:t>条</w:t>
      </w:r>
      <w:r w:rsidR="00F41979">
        <w:rPr>
          <w:rFonts w:ascii="Century" w:eastAsia="ＭＳ 明朝" w:hAnsi="Century" w:cs="Times New Roman" w:hint="eastAsia"/>
        </w:rPr>
        <w:t>（建築物</w:t>
      </w:r>
      <w:r w:rsidR="00C47DA8">
        <w:rPr>
          <w:rFonts w:ascii="Century" w:eastAsia="ＭＳ 明朝" w:hAnsi="Century" w:cs="Times New Roman" w:hint="eastAsia"/>
        </w:rPr>
        <w:t>等</w:t>
      </w:r>
      <w:r>
        <w:rPr>
          <w:rFonts w:ascii="Century" w:eastAsia="ＭＳ 明朝" w:hAnsi="Century" w:cs="Times New Roman" w:hint="eastAsia"/>
        </w:rPr>
        <w:t>に関する制限</w:t>
      </w:r>
      <w:r w:rsidR="00F41979">
        <w:rPr>
          <w:rFonts w:ascii="Century" w:eastAsia="ＭＳ 明朝" w:hAnsi="Century" w:cs="Times New Roman" w:hint="eastAsia"/>
        </w:rPr>
        <w:t>）</w:t>
      </w:r>
    </w:p>
    <w:p w:rsidR="00900120" w:rsidRDefault="00900120" w:rsidP="00900120">
      <w:pPr>
        <w:ind w:firstLineChars="100" w:firstLine="210"/>
        <w:rPr>
          <w:rFonts w:ascii="Century" w:eastAsia="ＭＳ 明朝" w:hAnsi="Century" w:cs="Times New Roman"/>
        </w:rPr>
      </w:pPr>
      <w:r>
        <w:rPr>
          <w:rFonts w:ascii="Century" w:eastAsia="ＭＳ 明朝" w:hAnsi="Century" w:cs="Times New Roman" w:hint="eastAsia"/>
        </w:rPr>
        <w:t>本協定区域内の建築物の敷地、位置、構造、用途、形態</w:t>
      </w:r>
      <w:r w:rsidR="00C47DA8">
        <w:rPr>
          <w:rFonts w:ascii="Century" w:eastAsia="ＭＳ 明朝" w:hAnsi="Century" w:cs="Times New Roman" w:hint="eastAsia"/>
        </w:rPr>
        <w:t>、意匠</w:t>
      </w:r>
      <w:r>
        <w:rPr>
          <w:rFonts w:ascii="Century" w:eastAsia="ＭＳ 明朝" w:hAnsi="Century" w:cs="Times New Roman" w:hint="eastAsia"/>
        </w:rPr>
        <w:t>及び建築設備は、次の各号に定める基準によらなければならない。</w:t>
      </w:r>
    </w:p>
    <w:p w:rsidR="00C47DA8" w:rsidRDefault="00900120" w:rsidP="00C47DA8">
      <w:pPr>
        <w:rPr>
          <w:rFonts w:ascii="Century" w:eastAsia="ＭＳ 明朝" w:hAnsi="Century" w:cs="Times New Roman"/>
        </w:rPr>
      </w:pPr>
      <w:r>
        <w:rPr>
          <w:rFonts w:ascii="Century" w:eastAsia="ＭＳ 明朝" w:hAnsi="Century" w:cs="Times New Roman" w:hint="eastAsia"/>
        </w:rPr>
        <w:t xml:space="preserve">(1) </w:t>
      </w:r>
      <w:r>
        <w:rPr>
          <w:rFonts w:ascii="Century" w:eastAsia="ＭＳ 明朝" w:hAnsi="Century" w:cs="Times New Roman" w:hint="eastAsia"/>
        </w:rPr>
        <w:t>宅地の地盤面の高さは、現況地盤面より高くしてはならない。但し、</w:t>
      </w:r>
      <w:r w:rsidR="00C47DA8">
        <w:rPr>
          <w:rFonts w:ascii="Century" w:eastAsia="ＭＳ 明朝" w:hAnsi="Century" w:cs="Times New Roman" w:hint="eastAsia"/>
        </w:rPr>
        <w:t>生垣等植栽による客土、又</w:t>
      </w:r>
    </w:p>
    <w:p w:rsidR="00556A50" w:rsidRDefault="00C47DA8" w:rsidP="00910F67">
      <w:pPr>
        <w:ind w:firstLineChars="200" w:firstLine="420"/>
        <w:rPr>
          <w:rFonts w:ascii="Century" w:eastAsia="ＭＳ 明朝" w:hAnsi="Century" w:cs="Times New Roman"/>
        </w:rPr>
      </w:pPr>
      <w:r>
        <w:rPr>
          <w:rFonts w:ascii="Century" w:eastAsia="ＭＳ 明朝" w:hAnsi="Century" w:cs="Times New Roman" w:hint="eastAsia"/>
        </w:rPr>
        <w:t>は、建築基礎工事により発生した土の整地による盛土は、除く。</w:t>
      </w:r>
    </w:p>
    <w:p w:rsidR="00C47DA8" w:rsidRDefault="00900120" w:rsidP="00C47DA8">
      <w:pPr>
        <w:rPr>
          <w:rFonts w:ascii="Century" w:eastAsia="ＭＳ 明朝" w:hAnsi="Century" w:cs="Times New Roman"/>
        </w:rPr>
      </w:pPr>
      <w:r>
        <w:rPr>
          <w:rFonts w:ascii="Century" w:eastAsia="ＭＳ 明朝" w:hAnsi="Century" w:cs="Times New Roman" w:hint="eastAsia"/>
        </w:rPr>
        <w:t xml:space="preserve">(2) </w:t>
      </w:r>
      <w:r>
        <w:rPr>
          <w:rFonts w:ascii="Century" w:eastAsia="ＭＳ 明朝" w:hAnsi="Century" w:cs="Times New Roman" w:hint="eastAsia"/>
        </w:rPr>
        <w:t>建築物は、</w:t>
      </w:r>
      <w:r>
        <w:rPr>
          <w:rFonts w:ascii="Century" w:eastAsia="ＭＳ 明朝" w:hAnsi="Century" w:cs="Times New Roman" w:hint="eastAsia"/>
        </w:rPr>
        <w:t>1</w:t>
      </w:r>
      <w:r>
        <w:rPr>
          <w:rFonts w:ascii="Century" w:eastAsia="ＭＳ 明朝" w:hAnsi="Century" w:cs="Times New Roman" w:hint="eastAsia"/>
        </w:rPr>
        <w:t>区画</w:t>
      </w:r>
      <w:r>
        <w:rPr>
          <w:rFonts w:ascii="Century" w:eastAsia="ＭＳ 明朝" w:hAnsi="Century" w:cs="Times New Roman" w:hint="eastAsia"/>
        </w:rPr>
        <w:t>1</w:t>
      </w:r>
      <w:r>
        <w:rPr>
          <w:rFonts w:ascii="Century" w:eastAsia="ＭＳ 明朝" w:hAnsi="Century" w:cs="Times New Roman" w:hint="eastAsia"/>
        </w:rPr>
        <w:t>棟とする。但し、物置、自転車車庫及び上屋等（以下「付属建築物」という。）</w:t>
      </w:r>
    </w:p>
    <w:p w:rsidR="00900120" w:rsidRDefault="00900120" w:rsidP="00C47DA8">
      <w:pPr>
        <w:ind w:firstLineChars="200" w:firstLine="420"/>
        <w:rPr>
          <w:rFonts w:ascii="Century" w:eastAsia="ＭＳ 明朝" w:hAnsi="Century" w:cs="Times New Roman"/>
        </w:rPr>
      </w:pPr>
      <w:r>
        <w:rPr>
          <w:rFonts w:ascii="Century" w:eastAsia="ＭＳ 明朝" w:hAnsi="Century" w:cs="Times New Roman" w:hint="eastAsia"/>
        </w:rPr>
        <w:t>はこの限りではない。</w:t>
      </w:r>
    </w:p>
    <w:p w:rsidR="00900120" w:rsidRDefault="00900120" w:rsidP="00900120">
      <w:pPr>
        <w:ind w:leftChars="200" w:left="420"/>
        <w:rPr>
          <w:rFonts w:ascii="Century" w:eastAsia="ＭＳ 明朝" w:hAnsi="Century" w:cs="Times New Roman"/>
        </w:rPr>
      </w:pPr>
      <w:r>
        <w:rPr>
          <w:rFonts w:ascii="Century" w:eastAsia="ＭＳ 明朝" w:hAnsi="Century" w:cs="Times New Roman" w:hint="eastAsia"/>
        </w:rPr>
        <w:t>なお、２以上の連続する区画に</w:t>
      </w:r>
      <w:r>
        <w:rPr>
          <w:rFonts w:ascii="Century" w:eastAsia="ＭＳ 明朝" w:hAnsi="Century" w:cs="Times New Roman" w:hint="eastAsia"/>
        </w:rPr>
        <w:t>1</w:t>
      </w:r>
      <w:r>
        <w:rPr>
          <w:rFonts w:ascii="Century" w:eastAsia="ＭＳ 明朝" w:hAnsi="Century" w:cs="Times New Roman" w:hint="eastAsia"/>
        </w:rPr>
        <w:t>棟とすることも妨げない。また、区画を再分割する場合は、造成を行った時の区画数を超えず、かつ建築物の各敷地面積の最低限度は２００㎡とする。</w:t>
      </w:r>
    </w:p>
    <w:p w:rsidR="00DA02B6" w:rsidRDefault="00DA02B6" w:rsidP="00DA02B6">
      <w:pPr>
        <w:rPr>
          <w:rFonts w:ascii="Century" w:eastAsia="ＭＳ 明朝" w:hAnsi="Century" w:cs="Times New Roman"/>
        </w:rPr>
      </w:pPr>
      <w:r>
        <w:rPr>
          <w:rFonts w:ascii="Century" w:eastAsia="ＭＳ 明朝" w:hAnsi="Century" w:cs="Times New Roman" w:hint="eastAsia"/>
        </w:rPr>
        <w:t xml:space="preserve">(3) </w:t>
      </w:r>
      <w:r>
        <w:rPr>
          <w:rFonts w:ascii="Century" w:eastAsia="ＭＳ 明朝" w:hAnsi="Century" w:cs="Times New Roman" w:hint="eastAsia"/>
        </w:rPr>
        <w:t>建築物の用途は、法第４８条第１項第４号に定める用途とする。</w:t>
      </w:r>
    </w:p>
    <w:p w:rsidR="00556A50" w:rsidRDefault="003C201C" w:rsidP="003C201C">
      <w:pPr>
        <w:rPr>
          <w:rFonts w:ascii="Century" w:eastAsia="ＭＳ 明朝" w:hAnsi="Century" w:cs="Times New Roman"/>
        </w:rPr>
      </w:pPr>
      <w:r>
        <w:rPr>
          <w:rFonts w:ascii="Century" w:eastAsia="ＭＳ 明朝" w:hAnsi="Century" w:cs="Times New Roman" w:hint="eastAsia"/>
        </w:rPr>
        <w:t>(</w:t>
      </w:r>
      <w:r w:rsidR="00DA02B6">
        <w:rPr>
          <w:rFonts w:ascii="Century" w:eastAsia="ＭＳ 明朝" w:hAnsi="Century" w:cs="Times New Roman" w:hint="eastAsia"/>
        </w:rPr>
        <w:t>4</w:t>
      </w:r>
      <w:r>
        <w:rPr>
          <w:rFonts w:ascii="Century" w:eastAsia="ＭＳ 明朝" w:hAnsi="Century" w:cs="Times New Roman" w:hint="eastAsia"/>
        </w:rPr>
        <w:t xml:space="preserve">) </w:t>
      </w:r>
      <w:r>
        <w:rPr>
          <w:rFonts w:ascii="Century" w:eastAsia="ＭＳ 明朝" w:hAnsi="Century" w:cs="Times New Roman" w:hint="eastAsia"/>
        </w:rPr>
        <w:t>建築物の軒高さは、</w:t>
      </w:r>
      <w:r w:rsidR="00556A50">
        <w:rPr>
          <w:rFonts w:ascii="Century" w:eastAsia="ＭＳ 明朝" w:hAnsi="Century" w:cs="Times New Roman" w:hint="eastAsia"/>
        </w:rPr>
        <w:t>１０</w:t>
      </w:r>
      <w:r>
        <w:rPr>
          <w:rFonts w:ascii="Century" w:eastAsia="ＭＳ 明朝" w:hAnsi="Century" w:cs="Times New Roman" w:hint="eastAsia"/>
        </w:rPr>
        <w:t>ｍ以下</w:t>
      </w:r>
      <w:r w:rsidR="00556A50">
        <w:rPr>
          <w:rFonts w:ascii="Century" w:eastAsia="ＭＳ 明朝" w:hAnsi="Century" w:cs="Times New Roman" w:hint="eastAsia"/>
        </w:rPr>
        <w:t>とし</w:t>
      </w:r>
      <w:r>
        <w:rPr>
          <w:rFonts w:ascii="Century" w:eastAsia="ＭＳ 明朝" w:hAnsi="Century" w:cs="Times New Roman" w:hint="eastAsia"/>
        </w:rPr>
        <w:t>、階数は地上</w:t>
      </w:r>
      <w:r w:rsidR="00556A50">
        <w:rPr>
          <w:rFonts w:ascii="Century" w:eastAsia="ＭＳ 明朝" w:hAnsi="Century" w:cs="Times New Roman" w:hint="eastAsia"/>
        </w:rPr>
        <w:t>３</w:t>
      </w:r>
      <w:r>
        <w:rPr>
          <w:rFonts w:ascii="Century" w:eastAsia="ＭＳ 明朝" w:hAnsi="Century" w:cs="Times New Roman" w:hint="eastAsia"/>
        </w:rPr>
        <w:t>階以下とする。</w:t>
      </w:r>
      <w:r w:rsidR="00556A50">
        <w:rPr>
          <w:rFonts w:ascii="Century" w:eastAsia="ＭＳ 明朝" w:hAnsi="Century" w:cs="Times New Roman" w:hint="eastAsia"/>
        </w:rPr>
        <w:t>また、３階の屋上は使用でき</w:t>
      </w:r>
    </w:p>
    <w:p w:rsidR="003C201C" w:rsidRDefault="00556A50" w:rsidP="00556A50">
      <w:pPr>
        <w:ind w:firstLineChars="200" w:firstLine="420"/>
        <w:rPr>
          <w:rFonts w:ascii="Century" w:eastAsia="ＭＳ 明朝" w:hAnsi="Century" w:cs="Times New Roman"/>
        </w:rPr>
      </w:pPr>
      <w:r>
        <w:rPr>
          <w:rFonts w:ascii="Century" w:eastAsia="ＭＳ 明朝" w:hAnsi="Century" w:cs="Times New Roman" w:hint="eastAsia"/>
        </w:rPr>
        <w:t>ないものとする。</w:t>
      </w:r>
    </w:p>
    <w:p w:rsidR="003C201C" w:rsidRDefault="003C201C" w:rsidP="003C201C">
      <w:pPr>
        <w:rPr>
          <w:rFonts w:ascii="Century" w:eastAsia="ＭＳ 明朝" w:hAnsi="Century" w:cs="Times New Roman"/>
        </w:rPr>
      </w:pPr>
      <w:r>
        <w:rPr>
          <w:rFonts w:ascii="Century" w:eastAsia="ＭＳ 明朝" w:hAnsi="Century" w:cs="Times New Roman" w:hint="eastAsia"/>
        </w:rPr>
        <w:t>(</w:t>
      </w:r>
      <w:r w:rsidR="00DA02B6">
        <w:rPr>
          <w:rFonts w:ascii="Century" w:eastAsia="ＭＳ 明朝" w:hAnsi="Century" w:cs="Times New Roman" w:hint="eastAsia"/>
        </w:rPr>
        <w:t>5</w:t>
      </w:r>
      <w:r>
        <w:rPr>
          <w:rFonts w:ascii="Century" w:eastAsia="ＭＳ 明朝" w:hAnsi="Century" w:cs="Times New Roman" w:hint="eastAsia"/>
        </w:rPr>
        <w:t xml:space="preserve">) </w:t>
      </w:r>
      <w:r>
        <w:rPr>
          <w:rFonts w:ascii="Century" w:eastAsia="ＭＳ 明朝" w:hAnsi="Century" w:cs="Times New Roman" w:hint="eastAsia"/>
        </w:rPr>
        <w:t>建築物の外壁又は、これに代わる柱の面から、敷地境界線までの距離（以下「外壁の後退距離」</w:t>
      </w:r>
    </w:p>
    <w:p w:rsidR="00381A53" w:rsidRDefault="003C201C" w:rsidP="003C201C">
      <w:pPr>
        <w:ind w:firstLineChars="200" w:firstLine="420"/>
        <w:rPr>
          <w:rFonts w:ascii="Century" w:eastAsia="ＭＳ 明朝" w:hAnsi="Century" w:cs="Times New Roman"/>
        </w:rPr>
      </w:pPr>
      <w:r>
        <w:rPr>
          <w:rFonts w:ascii="Century" w:eastAsia="ＭＳ 明朝" w:hAnsi="Century" w:cs="Times New Roman" w:hint="eastAsia"/>
        </w:rPr>
        <w:t>という。）は、</w:t>
      </w:r>
      <w:r w:rsidR="00DA02B6">
        <w:rPr>
          <w:rFonts w:ascii="Century" w:eastAsia="ＭＳ 明朝" w:hAnsi="Century" w:cs="Times New Roman" w:hint="eastAsia"/>
        </w:rPr>
        <w:t>１．５メートル以上とする。</w:t>
      </w:r>
    </w:p>
    <w:p w:rsidR="003C201C" w:rsidRPr="00910F67" w:rsidRDefault="00381A53" w:rsidP="00910F67">
      <w:pPr>
        <w:ind w:leftChars="200" w:left="420"/>
        <w:rPr>
          <w:rFonts w:ascii="Century" w:eastAsia="ＭＳ 明朝" w:hAnsi="Century" w:cs="Times New Roman"/>
        </w:rPr>
      </w:pPr>
      <w:r>
        <w:rPr>
          <w:rFonts w:ascii="Century" w:eastAsia="ＭＳ 明朝" w:hAnsi="Century" w:cs="Times New Roman" w:hint="eastAsia"/>
        </w:rPr>
        <w:t>但し、外壁の後退距離に満たない部分で、</w:t>
      </w:r>
      <w:r w:rsidR="00DA02B6">
        <w:rPr>
          <w:rFonts w:ascii="Century" w:eastAsia="ＭＳ 明朝" w:hAnsi="Century" w:cs="Times New Roman" w:hint="eastAsia"/>
        </w:rPr>
        <w:t>次のいずれかに</w:t>
      </w:r>
      <w:r>
        <w:rPr>
          <w:rFonts w:ascii="Century" w:eastAsia="ＭＳ 明朝" w:hAnsi="Century" w:cs="Times New Roman" w:hint="eastAsia"/>
        </w:rPr>
        <w:t>該当する場合は、この限りでない。</w:t>
      </w:r>
    </w:p>
    <w:p w:rsidR="00381A53" w:rsidRDefault="00381A53" w:rsidP="00381A53">
      <w:pPr>
        <w:rPr>
          <w:rFonts w:asciiTheme="minorEastAsia" w:hAnsiTheme="minorEastAsia"/>
          <w:szCs w:val="21"/>
        </w:rPr>
      </w:pPr>
      <w:r>
        <w:rPr>
          <w:rFonts w:asciiTheme="minorEastAsia" w:hAnsiTheme="minorEastAsia" w:hint="eastAsia"/>
          <w:szCs w:val="21"/>
        </w:rPr>
        <w:t xml:space="preserve">　ア）</w:t>
      </w:r>
      <w:r w:rsidR="003C201C">
        <w:rPr>
          <w:rFonts w:asciiTheme="minorEastAsia" w:hAnsiTheme="minorEastAsia" w:hint="eastAsia"/>
          <w:szCs w:val="21"/>
        </w:rPr>
        <w:t xml:space="preserve"> </w:t>
      </w:r>
      <w:r w:rsidR="00C64898">
        <w:rPr>
          <w:rFonts w:asciiTheme="minorEastAsia" w:hAnsiTheme="minorEastAsia" w:hint="eastAsia"/>
          <w:szCs w:val="21"/>
        </w:rPr>
        <w:t>外壁の後退距離の限度に満たない部分の外壁又はこれに代わる柱の中心線の長さの合計が３</w:t>
      </w:r>
    </w:p>
    <w:p w:rsidR="003C201C" w:rsidRDefault="00C64898" w:rsidP="00381A53">
      <w:pPr>
        <w:ind w:firstLineChars="350" w:firstLine="735"/>
        <w:rPr>
          <w:rFonts w:asciiTheme="minorEastAsia" w:hAnsiTheme="minorEastAsia"/>
          <w:szCs w:val="21"/>
        </w:rPr>
      </w:pPr>
      <w:r>
        <w:rPr>
          <w:rFonts w:asciiTheme="minorEastAsia" w:hAnsiTheme="minorEastAsia" w:hint="eastAsia"/>
          <w:szCs w:val="21"/>
        </w:rPr>
        <w:t>メートル以下の建築物</w:t>
      </w:r>
    </w:p>
    <w:p w:rsidR="00EC4291" w:rsidRDefault="00381A53" w:rsidP="00EC4291">
      <w:pPr>
        <w:rPr>
          <w:rFonts w:asciiTheme="minorEastAsia" w:hAnsiTheme="minorEastAsia"/>
          <w:szCs w:val="21"/>
        </w:rPr>
      </w:pPr>
      <w:r>
        <w:rPr>
          <w:rFonts w:asciiTheme="minorEastAsia" w:hAnsiTheme="minorEastAsia" w:hint="eastAsia"/>
          <w:szCs w:val="21"/>
        </w:rPr>
        <w:t xml:space="preserve">　イ） </w:t>
      </w:r>
      <w:r w:rsidR="00EC4291">
        <w:rPr>
          <w:rFonts w:asciiTheme="minorEastAsia" w:hAnsiTheme="minorEastAsia" w:hint="eastAsia"/>
          <w:szCs w:val="21"/>
        </w:rPr>
        <w:t>付属建築物で、軒の高さが２．３ｍ以下で且つ、外壁の後退距離の限度に満たない部分の床</w:t>
      </w:r>
    </w:p>
    <w:p w:rsidR="00EC4291" w:rsidRDefault="00EC4291" w:rsidP="00381A53">
      <w:pPr>
        <w:ind w:firstLineChars="350" w:firstLine="735"/>
        <w:rPr>
          <w:rFonts w:asciiTheme="minorEastAsia" w:hAnsiTheme="minorEastAsia"/>
          <w:szCs w:val="21"/>
        </w:rPr>
      </w:pPr>
      <w:r>
        <w:rPr>
          <w:rFonts w:asciiTheme="minorEastAsia" w:hAnsiTheme="minorEastAsia" w:hint="eastAsia"/>
          <w:szCs w:val="21"/>
        </w:rPr>
        <w:t>面積の合計が５㎡以内のもの。</w:t>
      </w:r>
    </w:p>
    <w:p w:rsidR="00EC4291" w:rsidRDefault="00EC4291" w:rsidP="00EC4291">
      <w:pPr>
        <w:rPr>
          <w:rFonts w:ascii="Century" w:eastAsia="ＭＳ 明朝" w:hAnsi="Century" w:cs="Times New Roman"/>
        </w:rPr>
      </w:pPr>
      <w:r>
        <w:rPr>
          <w:rFonts w:ascii="Century" w:eastAsia="ＭＳ 明朝" w:hAnsi="Century" w:cs="Times New Roman" w:hint="eastAsia"/>
        </w:rPr>
        <w:t>(</w:t>
      </w:r>
      <w:r w:rsidR="00DA02B6">
        <w:rPr>
          <w:rFonts w:ascii="Century" w:eastAsia="ＭＳ 明朝" w:hAnsi="Century" w:cs="Times New Roman" w:hint="eastAsia"/>
        </w:rPr>
        <w:t>6</w:t>
      </w:r>
      <w:r>
        <w:rPr>
          <w:rFonts w:ascii="Century" w:eastAsia="ＭＳ 明朝" w:hAnsi="Century" w:cs="Times New Roman" w:hint="eastAsia"/>
        </w:rPr>
        <w:t xml:space="preserve">) </w:t>
      </w:r>
      <w:r>
        <w:rPr>
          <w:rFonts w:ascii="Century" w:eastAsia="ＭＳ 明朝" w:hAnsi="Century" w:cs="Times New Roman" w:hint="eastAsia"/>
        </w:rPr>
        <w:t>譲渡時に築造されている石積、擁壁、及び構造物等の天端より外周境界線方向の空間へ工作物を</w:t>
      </w:r>
    </w:p>
    <w:p w:rsidR="00356286" w:rsidRDefault="00EC4291" w:rsidP="00EC4291">
      <w:pPr>
        <w:ind w:firstLineChars="200" w:firstLine="420"/>
        <w:rPr>
          <w:rFonts w:ascii="Century" w:eastAsia="ＭＳ 明朝" w:hAnsi="Century" w:cs="Times New Roman"/>
        </w:rPr>
      </w:pPr>
      <w:r>
        <w:rPr>
          <w:rFonts w:ascii="Century" w:eastAsia="ＭＳ 明朝" w:hAnsi="Century" w:cs="Times New Roman" w:hint="eastAsia"/>
        </w:rPr>
        <w:t>張</w:t>
      </w:r>
      <w:r w:rsidR="00356286">
        <w:rPr>
          <w:rFonts w:ascii="Century" w:eastAsia="ＭＳ 明朝" w:hAnsi="Century" w:cs="Times New Roman" w:hint="eastAsia"/>
        </w:rPr>
        <w:t>り出したり延長してはならない。</w:t>
      </w:r>
    </w:p>
    <w:p w:rsidR="00356286" w:rsidRDefault="00356286" w:rsidP="00910F67">
      <w:pPr>
        <w:ind w:firstLineChars="200" w:firstLine="420"/>
        <w:rPr>
          <w:rFonts w:ascii="Century" w:eastAsia="ＭＳ 明朝" w:hAnsi="Century" w:cs="Times New Roman"/>
        </w:rPr>
      </w:pPr>
      <w:r>
        <w:rPr>
          <w:rFonts w:ascii="Century" w:eastAsia="ＭＳ 明朝" w:hAnsi="Century" w:cs="Times New Roman" w:hint="eastAsia"/>
        </w:rPr>
        <w:t>但し、軒の出及びひさしについては</w:t>
      </w:r>
      <w:r w:rsidR="00DA02B6">
        <w:rPr>
          <w:rFonts w:ascii="Century" w:eastAsia="ＭＳ 明朝" w:hAnsi="Century" w:cs="Times New Roman" w:hint="eastAsia"/>
        </w:rPr>
        <w:t>、</w:t>
      </w:r>
      <w:r w:rsidR="00EC4291">
        <w:rPr>
          <w:rFonts w:ascii="Century" w:eastAsia="ＭＳ 明朝" w:hAnsi="Century" w:cs="Times New Roman" w:hint="eastAsia"/>
        </w:rPr>
        <w:t>この限りではない。</w:t>
      </w:r>
    </w:p>
    <w:p w:rsidR="00EC4291" w:rsidRDefault="00EC4291" w:rsidP="00EC4291">
      <w:pPr>
        <w:rPr>
          <w:rFonts w:ascii="Century" w:eastAsia="ＭＳ 明朝" w:hAnsi="Century" w:cs="Times New Roman"/>
        </w:rPr>
      </w:pPr>
      <w:r>
        <w:rPr>
          <w:rFonts w:ascii="Century" w:eastAsia="ＭＳ 明朝" w:hAnsi="Century" w:cs="Times New Roman" w:hint="eastAsia"/>
        </w:rPr>
        <w:t>(</w:t>
      </w:r>
      <w:r w:rsidR="00DA02B6">
        <w:rPr>
          <w:rFonts w:ascii="Century" w:eastAsia="ＭＳ 明朝" w:hAnsi="Century" w:cs="Times New Roman" w:hint="eastAsia"/>
        </w:rPr>
        <w:t>7</w:t>
      </w:r>
      <w:r>
        <w:rPr>
          <w:rFonts w:ascii="Century" w:eastAsia="ＭＳ 明朝" w:hAnsi="Century" w:cs="Times New Roman" w:hint="eastAsia"/>
        </w:rPr>
        <w:t xml:space="preserve">) </w:t>
      </w:r>
      <w:r w:rsidR="008C0EE7">
        <w:rPr>
          <w:rFonts w:ascii="Century" w:eastAsia="ＭＳ 明朝" w:hAnsi="Century" w:cs="Times New Roman" w:hint="eastAsia"/>
        </w:rPr>
        <w:t>外壁及び屋根の色は</w:t>
      </w:r>
      <w:r w:rsidR="00DA02B6">
        <w:rPr>
          <w:rFonts w:ascii="Century" w:eastAsia="ＭＳ 明朝" w:hAnsi="Century" w:cs="Times New Roman" w:hint="eastAsia"/>
        </w:rPr>
        <w:t>良好な住宅地に調和するものでなければ</w:t>
      </w:r>
      <w:r w:rsidR="00356286">
        <w:rPr>
          <w:rFonts w:ascii="Century" w:eastAsia="ＭＳ 明朝" w:hAnsi="Century" w:cs="Times New Roman" w:hint="eastAsia"/>
        </w:rPr>
        <w:t>ならない</w:t>
      </w:r>
      <w:r w:rsidR="008C0EE7">
        <w:rPr>
          <w:rFonts w:ascii="Century" w:eastAsia="ＭＳ 明朝" w:hAnsi="Century" w:cs="Times New Roman" w:hint="eastAsia"/>
        </w:rPr>
        <w:t>。</w:t>
      </w:r>
    </w:p>
    <w:p w:rsidR="008C0EE7" w:rsidRDefault="008C0EE7" w:rsidP="00EC4291">
      <w:pPr>
        <w:rPr>
          <w:rFonts w:ascii="Century" w:eastAsia="ＭＳ 明朝" w:hAnsi="Century" w:cs="Times New Roman"/>
        </w:rPr>
      </w:pPr>
      <w:r>
        <w:rPr>
          <w:rFonts w:ascii="Century" w:eastAsia="ＭＳ 明朝" w:hAnsi="Century" w:cs="Times New Roman" w:hint="eastAsia"/>
        </w:rPr>
        <w:t xml:space="preserve">(8) </w:t>
      </w:r>
      <w:r>
        <w:rPr>
          <w:rFonts w:ascii="Century" w:eastAsia="ＭＳ 明朝" w:hAnsi="Century" w:cs="Times New Roman" w:hint="eastAsia"/>
        </w:rPr>
        <w:t>ポスト、各設備メータ類、受電ポール</w:t>
      </w:r>
      <w:r w:rsidR="00356286">
        <w:rPr>
          <w:rFonts w:ascii="Century" w:eastAsia="ＭＳ 明朝" w:hAnsi="Century" w:cs="Times New Roman" w:hint="eastAsia"/>
        </w:rPr>
        <w:t>等</w:t>
      </w:r>
      <w:r>
        <w:rPr>
          <w:rFonts w:ascii="Century" w:eastAsia="ＭＳ 明朝" w:hAnsi="Century" w:cs="Times New Roman" w:hint="eastAsia"/>
        </w:rPr>
        <w:t>は道路に面して設置しなければならない。</w:t>
      </w:r>
    </w:p>
    <w:p w:rsidR="008C0EE7" w:rsidRDefault="008C0EE7" w:rsidP="00EC4291">
      <w:pPr>
        <w:rPr>
          <w:rFonts w:ascii="Century" w:eastAsia="ＭＳ 明朝" w:hAnsi="Century" w:cs="Times New Roman"/>
        </w:rPr>
      </w:pPr>
      <w:r>
        <w:rPr>
          <w:rFonts w:ascii="Century" w:eastAsia="ＭＳ 明朝" w:hAnsi="Century" w:cs="Times New Roman" w:hint="eastAsia"/>
        </w:rPr>
        <w:t xml:space="preserve">(9) </w:t>
      </w:r>
      <w:r w:rsidR="00942CA7">
        <w:rPr>
          <w:rFonts w:ascii="Century" w:eastAsia="ＭＳ 明朝" w:hAnsi="Century" w:cs="Times New Roman" w:hint="eastAsia"/>
        </w:rPr>
        <w:t>宅地には極力植樹を行う。</w:t>
      </w:r>
    </w:p>
    <w:p w:rsidR="00942CA7" w:rsidRDefault="008C0EE7" w:rsidP="00942CA7">
      <w:pPr>
        <w:rPr>
          <w:rFonts w:ascii="Century" w:eastAsia="ＭＳ 明朝" w:hAnsi="Century" w:cs="Times New Roman"/>
        </w:rPr>
      </w:pPr>
      <w:r>
        <w:rPr>
          <w:rFonts w:ascii="Century" w:eastAsia="ＭＳ 明朝" w:hAnsi="Century" w:cs="Times New Roman" w:hint="eastAsia"/>
        </w:rPr>
        <w:t>(10)</w:t>
      </w:r>
      <w:r w:rsidR="00E02842">
        <w:rPr>
          <w:rFonts w:ascii="Century" w:eastAsia="ＭＳ 明朝" w:hAnsi="Century" w:cs="Times New Roman" w:hint="eastAsia"/>
        </w:rPr>
        <w:t xml:space="preserve"> </w:t>
      </w:r>
      <w:r w:rsidR="00E02842">
        <w:rPr>
          <w:rFonts w:ascii="Century" w:eastAsia="ＭＳ 明朝" w:hAnsi="Century" w:cs="Times New Roman" w:hint="eastAsia"/>
        </w:rPr>
        <w:t>道路</w:t>
      </w:r>
      <w:r w:rsidR="00942CA7">
        <w:rPr>
          <w:rFonts w:ascii="Century" w:eastAsia="ＭＳ 明朝" w:hAnsi="Century" w:cs="Times New Roman" w:hint="eastAsia"/>
        </w:rPr>
        <w:t>に</w:t>
      </w:r>
      <w:r w:rsidR="00E02842">
        <w:rPr>
          <w:rFonts w:ascii="Century" w:eastAsia="ＭＳ 明朝" w:hAnsi="Century" w:cs="Times New Roman" w:hint="eastAsia"/>
        </w:rPr>
        <w:t>面する垣または柵の</w:t>
      </w:r>
      <w:r>
        <w:rPr>
          <w:rFonts w:ascii="Century" w:eastAsia="ＭＳ 明朝" w:hAnsi="Century" w:cs="Times New Roman" w:hint="eastAsia"/>
        </w:rPr>
        <w:t>構造は、生垣、パイプフェンス、ネットフェンス</w:t>
      </w:r>
      <w:r w:rsidR="00E02842">
        <w:rPr>
          <w:rFonts w:ascii="Century" w:eastAsia="ＭＳ 明朝" w:hAnsi="Century" w:cs="Times New Roman" w:hint="eastAsia"/>
        </w:rPr>
        <w:t>、</w:t>
      </w:r>
      <w:r>
        <w:rPr>
          <w:rFonts w:ascii="Century" w:eastAsia="ＭＳ 明朝" w:hAnsi="Century" w:cs="Times New Roman" w:hint="eastAsia"/>
        </w:rPr>
        <w:t>その他これに類</w:t>
      </w:r>
    </w:p>
    <w:p w:rsidR="00E02842" w:rsidRDefault="008C0EE7" w:rsidP="00942CA7">
      <w:pPr>
        <w:ind w:firstLineChars="200" w:firstLine="420"/>
        <w:rPr>
          <w:rFonts w:ascii="Century" w:eastAsia="ＭＳ 明朝" w:hAnsi="Century" w:cs="Times New Roman"/>
        </w:rPr>
      </w:pPr>
      <w:r>
        <w:rPr>
          <w:rFonts w:ascii="Century" w:eastAsia="ＭＳ 明朝" w:hAnsi="Century" w:cs="Times New Roman" w:hint="eastAsia"/>
        </w:rPr>
        <w:t>するものと</w:t>
      </w:r>
      <w:r w:rsidR="00942CA7">
        <w:rPr>
          <w:rFonts w:ascii="Century" w:eastAsia="ＭＳ 明朝" w:hAnsi="Century" w:cs="Times New Roman" w:hint="eastAsia"/>
        </w:rPr>
        <w:t>し、緑化に努める。</w:t>
      </w:r>
    </w:p>
    <w:p w:rsidR="00E02842" w:rsidRDefault="008C0EE7" w:rsidP="008C0EE7">
      <w:pPr>
        <w:ind w:firstLineChars="200" w:firstLine="420"/>
        <w:rPr>
          <w:rFonts w:ascii="Century" w:eastAsia="ＭＳ 明朝" w:hAnsi="Century" w:cs="Times New Roman"/>
        </w:rPr>
      </w:pPr>
      <w:r>
        <w:rPr>
          <w:rFonts w:ascii="Century" w:eastAsia="ＭＳ 明朝" w:hAnsi="Century" w:cs="Times New Roman" w:hint="eastAsia"/>
        </w:rPr>
        <w:t>但し、</w:t>
      </w:r>
      <w:r w:rsidR="005B1B55">
        <w:rPr>
          <w:rFonts w:ascii="Century" w:eastAsia="ＭＳ 明朝" w:hAnsi="Century" w:cs="Times New Roman" w:hint="eastAsia"/>
        </w:rPr>
        <w:t>門柱及びこれらに</w:t>
      </w:r>
      <w:r w:rsidR="00942CA7">
        <w:rPr>
          <w:rFonts w:ascii="Century" w:eastAsia="ＭＳ 明朝" w:hAnsi="Century" w:cs="Times New Roman" w:hint="eastAsia"/>
        </w:rPr>
        <w:t>属する</w:t>
      </w:r>
      <w:r w:rsidR="005B1B55">
        <w:rPr>
          <w:rFonts w:ascii="Century" w:eastAsia="ＭＳ 明朝" w:hAnsi="Century" w:cs="Times New Roman" w:hint="eastAsia"/>
        </w:rPr>
        <w:t>部分または高さ４０センチメートル以下のものについてはこの</w:t>
      </w:r>
    </w:p>
    <w:p w:rsidR="00145450" w:rsidRDefault="005B1B55" w:rsidP="00942CA7">
      <w:pPr>
        <w:ind w:firstLineChars="200" w:firstLine="420"/>
        <w:rPr>
          <w:rFonts w:ascii="Century" w:eastAsia="ＭＳ 明朝" w:hAnsi="Century" w:cs="Times New Roman"/>
        </w:rPr>
      </w:pPr>
      <w:r>
        <w:rPr>
          <w:rFonts w:ascii="Century" w:eastAsia="ＭＳ 明朝" w:hAnsi="Century" w:cs="Times New Roman" w:hint="eastAsia"/>
        </w:rPr>
        <w:t>限りではない。</w:t>
      </w:r>
    </w:p>
    <w:p w:rsidR="00942CA7" w:rsidRDefault="00942CA7" w:rsidP="00942CA7">
      <w:pPr>
        <w:ind w:firstLineChars="200" w:firstLine="420"/>
        <w:rPr>
          <w:rFonts w:ascii="Century" w:eastAsia="ＭＳ 明朝" w:hAnsi="Century" w:cs="Times New Roman" w:hint="eastAsia"/>
        </w:rPr>
      </w:pPr>
    </w:p>
    <w:p w:rsidR="00910F67" w:rsidRDefault="00910F67" w:rsidP="00942CA7">
      <w:pPr>
        <w:ind w:firstLineChars="200" w:firstLine="420"/>
        <w:rPr>
          <w:rFonts w:ascii="Century" w:eastAsia="ＭＳ 明朝" w:hAnsi="Century" w:cs="Times New Roman" w:hint="eastAsia"/>
        </w:rPr>
      </w:pPr>
    </w:p>
    <w:p w:rsidR="00910F67" w:rsidRDefault="00910F67" w:rsidP="00942CA7">
      <w:pPr>
        <w:ind w:firstLineChars="200" w:firstLine="420"/>
        <w:rPr>
          <w:rFonts w:ascii="Century" w:eastAsia="ＭＳ 明朝" w:hAnsi="Century" w:cs="Times New Roman" w:hint="eastAsia"/>
        </w:rPr>
      </w:pPr>
    </w:p>
    <w:p w:rsidR="00910F67" w:rsidRDefault="00910F67" w:rsidP="00942CA7">
      <w:pPr>
        <w:ind w:firstLineChars="200" w:firstLine="420"/>
        <w:rPr>
          <w:rFonts w:ascii="Century" w:eastAsia="ＭＳ 明朝" w:hAnsi="Century" w:cs="Times New Roman"/>
        </w:rPr>
      </w:pPr>
    </w:p>
    <w:p w:rsidR="00942CA7" w:rsidRDefault="00942CA7" w:rsidP="00942CA7">
      <w:pPr>
        <w:ind w:firstLineChars="200" w:firstLine="420"/>
        <w:rPr>
          <w:rFonts w:ascii="Century" w:eastAsia="ＭＳ 明朝" w:hAnsi="Century" w:cs="Times New Roman"/>
        </w:rPr>
      </w:pPr>
    </w:p>
    <w:p w:rsidR="00F95234" w:rsidRDefault="003C201C" w:rsidP="00F95234">
      <w:pPr>
        <w:jc w:val="center"/>
        <w:rPr>
          <w:rFonts w:ascii="ＭＳ Ｐゴシック" w:eastAsia="ＭＳ Ｐゴシック" w:hAnsi="ＭＳ Ｐゴシック"/>
          <w:b/>
          <w:sz w:val="32"/>
          <w:szCs w:val="32"/>
          <w:bdr w:val="single" w:sz="4" w:space="0" w:color="auto"/>
        </w:rPr>
      </w:pPr>
      <w:r>
        <w:rPr>
          <w:rFonts w:ascii="ＭＳ Ｐゴシック" w:eastAsia="ＭＳ Ｐゴシック" w:hAnsi="ＭＳ Ｐゴシック" w:hint="eastAsia"/>
          <w:b/>
          <w:sz w:val="32"/>
          <w:szCs w:val="32"/>
          <w:bdr w:val="single" w:sz="4" w:space="0" w:color="auto"/>
        </w:rPr>
        <w:lastRenderedPageBreak/>
        <w:t>光風台</w:t>
      </w:r>
      <w:r w:rsidR="00E7369D">
        <w:rPr>
          <w:rFonts w:ascii="ＭＳ Ｐゴシック" w:eastAsia="ＭＳ Ｐゴシック" w:hAnsi="ＭＳ Ｐゴシック" w:hint="eastAsia"/>
          <w:b/>
          <w:sz w:val="32"/>
          <w:szCs w:val="32"/>
          <w:bdr w:val="single" w:sz="4" w:space="0" w:color="auto"/>
        </w:rPr>
        <w:t>２</w:t>
      </w:r>
      <w:r>
        <w:rPr>
          <w:rFonts w:ascii="ＭＳ Ｐゴシック" w:eastAsia="ＭＳ Ｐゴシック" w:hAnsi="ＭＳ Ｐゴシック" w:hint="eastAsia"/>
          <w:b/>
          <w:sz w:val="32"/>
          <w:szCs w:val="32"/>
          <w:bdr w:val="single" w:sz="4" w:space="0" w:color="auto"/>
        </w:rPr>
        <w:t>丁目</w:t>
      </w:r>
      <w:r w:rsidR="00E7369D">
        <w:rPr>
          <w:rFonts w:ascii="ＭＳ Ｐゴシック" w:eastAsia="ＭＳ Ｐゴシック" w:hAnsi="ＭＳ Ｐゴシック" w:hint="eastAsia"/>
          <w:b/>
          <w:sz w:val="32"/>
          <w:szCs w:val="32"/>
          <w:bdr w:val="single" w:sz="4" w:space="0" w:color="auto"/>
        </w:rPr>
        <w:t>１１</w:t>
      </w:r>
      <w:r>
        <w:rPr>
          <w:rFonts w:ascii="ＭＳ Ｐゴシック" w:eastAsia="ＭＳ Ｐゴシック" w:hAnsi="ＭＳ Ｐゴシック" w:hint="eastAsia"/>
          <w:b/>
          <w:sz w:val="32"/>
          <w:szCs w:val="32"/>
          <w:bdr w:val="single" w:sz="4" w:space="0" w:color="auto"/>
        </w:rPr>
        <w:t>番地</w:t>
      </w:r>
      <w:r w:rsidR="00F95234" w:rsidRPr="00B13706">
        <w:rPr>
          <w:rFonts w:ascii="ＭＳ Ｐゴシック" w:eastAsia="ＭＳ Ｐゴシック" w:hAnsi="ＭＳ Ｐゴシック" w:hint="eastAsia"/>
          <w:b/>
          <w:sz w:val="32"/>
          <w:szCs w:val="32"/>
          <w:bdr w:val="single" w:sz="4" w:space="0" w:color="auto"/>
        </w:rPr>
        <w:t>地区建築協定区域図</w:t>
      </w:r>
    </w:p>
    <w:p w:rsidR="00B84FF4" w:rsidRDefault="00B84FF4"/>
    <w:p w:rsidR="00D503F5" w:rsidRDefault="00C63A57">
      <w:r>
        <w:rPr>
          <w:noProof/>
        </w:rPr>
        <w:drawing>
          <wp:anchor distT="0" distB="0" distL="114300" distR="114300" simplePos="0" relativeHeight="251661312" behindDoc="1" locked="0" layoutInCell="1" allowOverlap="1">
            <wp:simplePos x="0" y="0"/>
            <wp:positionH relativeFrom="column">
              <wp:posOffset>142240</wp:posOffset>
            </wp:positionH>
            <wp:positionV relativeFrom="paragraph">
              <wp:posOffset>135890</wp:posOffset>
            </wp:positionV>
            <wp:extent cx="5939790" cy="2514600"/>
            <wp:effectExtent l="19050" t="0" r="3810" b="0"/>
            <wp:wrapNone/>
            <wp:docPr id="5" name="図 4" descr="光風台2-1地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風台2-1地区.jpg"/>
                    <pic:cNvPicPr/>
                  </pic:nvPicPr>
                  <pic:blipFill>
                    <a:blip r:embed="rId8" cstate="print"/>
                    <a:stretch>
                      <a:fillRect/>
                    </a:stretch>
                  </pic:blipFill>
                  <pic:spPr>
                    <a:xfrm>
                      <a:off x="0" y="0"/>
                      <a:ext cx="5939790" cy="2514600"/>
                    </a:xfrm>
                    <a:prstGeom prst="rect">
                      <a:avLst/>
                    </a:prstGeom>
                  </pic:spPr>
                </pic:pic>
              </a:graphicData>
            </a:graphic>
          </wp:anchor>
        </w:drawing>
      </w:r>
    </w:p>
    <w:p w:rsidR="00252CF7" w:rsidRDefault="00252CF7" w:rsidP="00D05E6E">
      <w:pPr>
        <w:ind w:firstLineChars="700" w:firstLine="1476"/>
        <w:rPr>
          <w:b/>
        </w:rPr>
      </w:pPr>
    </w:p>
    <w:p w:rsidR="00F82A18" w:rsidRDefault="00F82A18" w:rsidP="00D05E6E">
      <w:pPr>
        <w:ind w:firstLineChars="700" w:firstLine="1476"/>
        <w:rPr>
          <w:b/>
        </w:rPr>
      </w:pPr>
    </w:p>
    <w:p w:rsidR="00F82A18" w:rsidRDefault="00F82A18"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DC23FC" w:rsidP="00F94FF7">
      <w:pPr>
        <w:ind w:firstLineChars="700" w:firstLine="1470"/>
        <w:rPr>
          <w:b/>
        </w:rPr>
      </w:pPr>
      <w:r w:rsidRPr="00DC23FC">
        <w:rPr>
          <w:noProof/>
        </w:rPr>
        <w:pict>
          <v:shapetype id="_x0000_t32" coordsize="21600,21600" o:spt="32" o:oned="t" path="m,l21600,21600e" filled="f">
            <v:path arrowok="t" fillok="f" o:connecttype="none"/>
            <o:lock v:ext="edit" shapetype="t"/>
          </v:shapetype>
          <v:shape id="_x0000_s1026" type="#_x0000_t32" style="position:absolute;left:0;text-align:left;margin-left:252pt;margin-top:0;width:.05pt;height:209.95pt;flip:y;z-index:251660288" o:connectortype="straight" strokecolor="red" strokeweight="2pt">
            <v:stroke endarrow="block"/>
          </v:shape>
        </w:pict>
      </w:r>
    </w:p>
    <w:p w:rsidR="00252CF7" w:rsidRDefault="00252CF7" w:rsidP="00D05E6E">
      <w:pPr>
        <w:ind w:firstLineChars="700" w:firstLine="1476"/>
        <w:rPr>
          <w:b/>
        </w:rPr>
      </w:pPr>
    </w:p>
    <w:p w:rsidR="00252CF7" w:rsidRDefault="00252CF7" w:rsidP="00E7369D">
      <w:pPr>
        <w:ind w:firstLineChars="700" w:firstLine="1476"/>
        <w:rPr>
          <w:b/>
        </w:rPr>
      </w:pPr>
    </w:p>
    <w:p w:rsidR="00D503F5" w:rsidRPr="00D05E6E" w:rsidRDefault="00D05E6E" w:rsidP="00C63A57">
      <w:pPr>
        <w:ind w:firstLineChars="950" w:firstLine="2003"/>
        <w:rPr>
          <w:b/>
        </w:rPr>
      </w:pPr>
      <w:r w:rsidRPr="00D05E6E">
        <w:rPr>
          <w:rFonts w:hint="eastAsia"/>
          <w:b/>
        </w:rPr>
        <w:t>建築協定区域を示す。</w:t>
      </w:r>
    </w:p>
    <w:p w:rsidR="00D503F5" w:rsidRPr="00E25784" w:rsidRDefault="00D503F5" w:rsidP="00D503F5"/>
    <w:p w:rsidR="00D503F5" w:rsidRPr="00C63A57" w:rsidRDefault="00D503F5" w:rsidP="00D503F5"/>
    <w:p w:rsidR="001809A3" w:rsidRDefault="001809A3" w:rsidP="00D503F5"/>
    <w:p w:rsidR="001809A3" w:rsidRPr="001809A3" w:rsidRDefault="00F94FF7" w:rsidP="001809A3">
      <w:r>
        <w:rPr>
          <w:noProof/>
        </w:rPr>
        <w:drawing>
          <wp:anchor distT="0" distB="0" distL="114300" distR="114300" simplePos="0" relativeHeight="251662336" behindDoc="1" locked="0" layoutInCell="1" allowOverlap="1">
            <wp:simplePos x="0" y="0"/>
            <wp:positionH relativeFrom="column">
              <wp:posOffset>23495</wp:posOffset>
            </wp:positionH>
            <wp:positionV relativeFrom="paragraph">
              <wp:posOffset>0</wp:posOffset>
            </wp:positionV>
            <wp:extent cx="5843270" cy="3848100"/>
            <wp:effectExtent l="19050" t="0" r="5080" b="0"/>
            <wp:wrapNone/>
            <wp:docPr id="6" name="図 5" descr="光風台地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風台地区.jpg"/>
                    <pic:cNvPicPr/>
                  </pic:nvPicPr>
                  <pic:blipFill>
                    <a:blip r:embed="rId9" cstate="print"/>
                    <a:stretch>
                      <a:fillRect/>
                    </a:stretch>
                  </pic:blipFill>
                  <pic:spPr>
                    <a:xfrm>
                      <a:off x="0" y="0"/>
                      <a:ext cx="5843270" cy="3848100"/>
                    </a:xfrm>
                    <a:prstGeom prst="rect">
                      <a:avLst/>
                    </a:prstGeom>
                  </pic:spPr>
                </pic:pic>
              </a:graphicData>
            </a:graphic>
          </wp:anchor>
        </w:drawing>
      </w:r>
    </w:p>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Default="001809A3" w:rsidP="001809A3"/>
    <w:p w:rsidR="00D503F5" w:rsidRPr="001809A3" w:rsidRDefault="00D503F5" w:rsidP="001809A3"/>
    <w:sectPr w:rsidR="00D503F5" w:rsidRPr="001809A3" w:rsidSect="00910F67">
      <w:pgSz w:w="11906" w:h="16838" w:code="9"/>
      <w:pgMar w:top="1134" w:right="1134" w:bottom="1134" w:left="1418"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EA" w:rsidRDefault="005931EA" w:rsidP="00BA6375">
      <w:r>
        <w:separator/>
      </w:r>
    </w:p>
  </w:endnote>
  <w:endnote w:type="continuationSeparator" w:id="0">
    <w:p w:rsidR="005931EA" w:rsidRDefault="005931EA" w:rsidP="00BA6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EA" w:rsidRDefault="005931EA" w:rsidP="00BA6375">
      <w:r>
        <w:separator/>
      </w:r>
    </w:p>
  </w:footnote>
  <w:footnote w:type="continuationSeparator" w:id="0">
    <w:p w:rsidR="005931EA" w:rsidRDefault="005931EA" w:rsidP="00BA6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36B0D"/>
    <w:multiLevelType w:val="hybridMultilevel"/>
    <w:tmpl w:val="CB40CC2C"/>
    <w:lvl w:ilvl="0" w:tplc="06822232">
      <w:start w:val="2"/>
      <w:numFmt w:val="decimal"/>
      <w:lvlText w:val="%1、"/>
      <w:lvlJc w:val="left"/>
      <w:pPr>
        <w:tabs>
          <w:tab w:val="num" w:pos="1320"/>
        </w:tabs>
        <w:ind w:left="1320" w:hanging="540"/>
      </w:pPr>
      <w:rPr>
        <w:rFonts w:hint="eastAsia"/>
      </w:rPr>
    </w:lvl>
    <w:lvl w:ilvl="1" w:tplc="65E098E0">
      <w:start w:val="1"/>
      <w:numFmt w:val="irohaFullWidth"/>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nsid w:val="638238C7"/>
    <w:multiLevelType w:val="hybridMultilevel"/>
    <w:tmpl w:val="89AAA52E"/>
    <w:lvl w:ilvl="0" w:tplc="87449C5A">
      <w:start w:val="1"/>
      <w:numFmt w:val="decimalFullWidth"/>
      <w:lvlText w:val="第%1条"/>
      <w:lvlJc w:val="left"/>
      <w:pPr>
        <w:tabs>
          <w:tab w:val="num" w:pos="840"/>
        </w:tabs>
        <w:ind w:left="840" w:hanging="840"/>
      </w:pPr>
      <w:rPr>
        <w:rFonts w:hint="eastAsia"/>
        <w:lang w:val="en-US"/>
      </w:rPr>
    </w:lvl>
    <w:lvl w:ilvl="1" w:tplc="ACC6A0D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331"/>
  <w:displayHorizontalDrawingGridEvery w:val="0"/>
  <w:characterSpacingControl w:val="compressPunctuation"/>
  <w:hdrShapeDefaults>
    <o:shapedefaults v:ext="edit" spidmax="16386">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234"/>
    <w:rsid w:val="00035F21"/>
    <w:rsid w:val="000F10D9"/>
    <w:rsid w:val="001212F3"/>
    <w:rsid w:val="00134A74"/>
    <w:rsid w:val="00145450"/>
    <w:rsid w:val="001809A3"/>
    <w:rsid w:val="00252CF7"/>
    <w:rsid w:val="00356286"/>
    <w:rsid w:val="00381A53"/>
    <w:rsid w:val="00394535"/>
    <w:rsid w:val="003C201C"/>
    <w:rsid w:val="003C644D"/>
    <w:rsid w:val="00493CE8"/>
    <w:rsid w:val="00502091"/>
    <w:rsid w:val="00534D06"/>
    <w:rsid w:val="00556A50"/>
    <w:rsid w:val="005931EA"/>
    <w:rsid w:val="005B1B55"/>
    <w:rsid w:val="00737433"/>
    <w:rsid w:val="007534DF"/>
    <w:rsid w:val="00754863"/>
    <w:rsid w:val="0077785F"/>
    <w:rsid w:val="007C6F5B"/>
    <w:rsid w:val="00867DF3"/>
    <w:rsid w:val="008B3487"/>
    <w:rsid w:val="008C0EE7"/>
    <w:rsid w:val="00900120"/>
    <w:rsid w:val="00910F67"/>
    <w:rsid w:val="00942CA7"/>
    <w:rsid w:val="00947536"/>
    <w:rsid w:val="009637F0"/>
    <w:rsid w:val="00A039FD"/>
    <w:rsid w:val="00A54BCB"/>
    <w:rsid w:val="00A72113"/>
    <w:rsid w:val="00B329DC"/>
    <w:rsid w:val="00B84FF4"/>
    <w:rsid w:val="00B901F1"/>
    <w:rsid w:val="00BA6375"/>
    <w:rsid w:val="00C47DA8"/>
    <w:rsid w:val="00C603A9"/>
    <w:rsid w:val="00C63A57"/>
    <w:rsid w:val="00C64898"/>
    <w:rsid w:val="00CB22E7"/>
    <w:rsid w:val="00CD6E53"/>
    <w:rsid w:val="00D05E6E"/>
    <w:rsid w:val="00D068BD"/>
    <w:rsid w:val="00D16DB1"/>
    <w:rsid w:val="00D46E17"/>
    <w:rsid w:val="00D4797A"/>
    <w:rsid w:val="00D503F5"/>
    <w:rsid w:val="00DA02B6"/>
    <w:rsid w:val="00DB685D"/>
    <w:rsid w:val="00DC23FC"/>
    <w:rsid w:val="00E02842"/>
    <w:rsid w:val="00E25784"/>
    <w:rsid w:val="00E54650"/>
    <w:rsid w:val="00E7369D"/>
    <w:rsid w:val="00EC4291"/>
    <w:rsid w:val="00F41979"/>
    <w:rsid w:val="00F82A18"/>
    <w:rsid w:val="00F94FF7"/>
    <w:rsid w:val="00F952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2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F95234"/>
    <w:pPr>
      <w:ind w:leftChars="400" w:left="1260" w:hangingChars="200" w:hanging="420"/>
    </w:pPr>
    <w:rPr>
      <w:rFonts w:ascii="Century" w:eastAsia="ＭＳ 明朝" w:hAnsi="Century" w:cs="Times New Roman"/>
      <w:szCs w:val="24"/>
    </w:rPr>
  </w:style>
  <w:style w:type="character" w:customStyle="1" w:styleId="a5">
    <w:name w:val="本文インデント (文字)"/>
    <w:basedOn w:val="a0"/>
    <w:link w:val="a4"/>
    <w:rsid w:val="00F95234"/>
    <w:rPr>
      <w:rFonts w:ascii="Century" w:eastAsia="ＭＳ 明朝" w:hAnsi="Century" w:cs="Times New Roman"/>
      <w:szCs w:val="24"/>
    </w:rPr>
  </w:style>
  <w:style w:type="paragraph" w:styleId="a6">
    <w:name w:val="header"/>
    <w:basedOn w:val="a"/>
    <w:link w:val="a7"/>
    <w:uiPriority w:val="99"/>
    <w:semiHidden/>
    <w:unhideWhenUsed/>
    <w:rsid w:val="00BA6375"/>
    <w:pPr>
      <w:tabs>
        <w:tab w:val="center" w:pos="4252"/>
        <w:tab w:val="right" w:pos="8504"/>
      </w:tabs>
      <w:snapToGrid w:val="0"/>
    </w:pPr>
  </w:style>
  <w:style w:type="character" w:customStyle="1" w:styleId="a7">
    <w:name w:val="ヘッダー (文字)"/>
    <w:basedOn w:val="a0"/>
    <w:link w:val="a6"/>
    <w:uiPriority w:val="99"/>
    <w:semiHidden/>
    <w:rsid w:val="00BA6375"/>
  </w:style>
  <w:style w:type="paragraph" w:styleId="a8">
    <w:name w:val="footer"/>
    <w:basedOn w:val="a"/>
    <w:link w:val="a9"/>
    <w:uiPriority w:val="99"/>
    <w:semiHidden/>
    <w:unhideWhenUsed/>
    <w:rsid w:val="00BA6375"/>
    <w:pPr>
      <w:tabs>
        <w:tab w:val="center" w:pos="4252"/>
        <w:tab w:val="right" w:pos="8504"/>
      </w:tabs>
      <w:snapToGrid w:val="0"/>
    </w:pPr>
  </w:style>
  <w:style w:type="character" w:customStyle="1" w:styleId="a9">
    <w:name w:val="フッター (文字)"/>
    <w:basedOn w:val="a0"/>
    <w:link w:val="a8"/>
    <w:uiPriority w:val="99"/>
    <w:semiHidden/>
    <w:rsid w:val="00BA6375"/>
  </w:style>
  <w:style w:type="paragraph" w:styleId="aa">
    <w:name w:val="Balloon Text"/>
    <w:basedOn w:val="a"/>
    <w:link w:val="ab"/>
    <w:uiPriority w:val="99"/>
    <w:semiHidden/>
    <w:unhideWhenUsed/>
    <w:rsid w:val="00D503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03F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30598281">
      <w:bodyDiv w:val="1"/>
      <w:marLeft w:val="0"/>
      <w:marRight w:val="0"/>
      <w:marTop w:val="0"/>
      <w:marBottom w:val="0"/>
      <w:divBdr>
        <w:top w:val="none" w:sz="0" w:space="0" w:color="auto"/>
        <w:left w:val="none" w:sz="0" w:space="0" w:color="auto"/>
        <w:bottom w:val="none" w:sz="0" w:space="0" w:color="auto"/>
        <w:right w:val="none" w:sz="0" w:space="0" w:color="auto"/>
      </w:divBdr>
      <w:divsChild>
        <w:div w:id="806556394">
          <w:marLeft w:val="3"/>
          <w:marRight w:val="3"/>
          <w:marTop w:val="0"/>
          <w:marBottom w:val="135"/>
          <w:divBdr>
            <w:top w:val="none" w:sz="0" w:space="0" w:color="auto"/>
            <w:left w:val="none" w:sz="0" w:space="0" w:color="auto"/>
            <w:bottom w:val="none" w:sz="0" w:space="0" w:color="auto"/>
            <w:right w:val="none" w:sz="0" w:space="0" w:color="auto"/>
          </w:divBdr>
          <w:divsChild>
            <w:div w:id="338629568">
              <w:marLeft w:val="0"/>
              <w:marRight w:val="0"/>
              <w:marTop w:val="0"/>
              <w:marBottom w:val="0"/>
              <w:divBdr>
                <w:top w:val="none" w:sz="0" w:space="0" w:color="auto"/>
                <w:left w:val="none" w:sz="0" w:space="0" w:color="auto"/>
                <w:bottom w:val="none" w:sz="0" w:space="0" w:color="auto"/>
                <w:right w:val="none" w:sz="0" w:space="0" w:color="auto"/>
              </w:divBdr>
              <w:divsChild>
                <w:div w:id="1113209727">
                  <w:marLeft w:val="0"/>
                  <w:marRight w:val="0"/>
                  <w:marTop w:val="0"/>
                  <w:marBottom w:val="0"/>
                  <w:divBdr>
                    <w:top w:val="none" w:sz="0" w:space="0" w:color="auto"/>
                    <w:left w:val="none" w:sz="0" w:space="0" w:color="auto"/>
                    <w:bottom w:val="none" w:sz="0" w:space="0" w:color="auto"/>
                    <w:right w:val="none" w:sz="0" w:space="0" w:color="auto"/>
                  </w:divBdr>
                  <w:divsChild>
                    <w:div w:id="1475365625">
                      <w:marLeft w:val="0"/>
                      <w:marRight w:val="0"/>
                      <w:marTop w:val="0"/>
                      <w:marBottom w:val="0"/>
                      <w:divBdr>
                        <w:top w:val="none" w:sz="0" w:space="0" w:color="auto"/>
                        <w:left w:val="none" w:sz="0" w:space="0" w:color="auto"/>
                        <w:bottom w:val="none" w:sz="0" w:space="0" w:color="auto"/>
                        <w:right w:val="none" w:sz="0" w:space="0" w:color="auto"/>
                      </w:divBdr>
                      <w:divsChild>
                        <w:div w:id="822162174">
                          <w:marLeft w:val="0"/>
                          <w:marRight w:val="0"/>
                          <w:marTop w:val="0"/>
                          <w:marBottom w:val="0"/>
                          <w:divBdr>
                            <w:top w:val="none" w:sz="0" w:space="0" w:color="auto"/>
                            <w:left w:val="none" w:sz="0" w:space="0" w:color="auto"/>
                            <w:bottom w:val="none" w:sz="0" w:space="0" w:color="auto"/>
                            <w:right w:val="none" w:sz="0" w:space="0" w:color="auto"/>
                          </w:divBdr>
                          <w:divsChild>
                            <w:div w:id="29308873">
                              <w:marLeft w:val="0"/>
                              <w:marRight w:val="0"/>
                              <w:marTop w:val="0"/>
                              <w:marBottom w:val="0"/>
                              <w:divBdr>
                                <w:top w:val="none" w:sz="0" w:space="0" w:color="auto"/>
                                <w:left w:val="none" w:sz="0" w:space="0" w:color="auto"/>
                                <w:bottom w:val="none" w:sz="0" w:space="0" w:color="auto"/>
                                <w:right w:val="none" w:sz="0" w:space="0" w:color="auto"/>
                              </w:divBdr>
                              <w:divsChild>
                                <w:div w:id="1885289636">
                                  <w:marLeft w:val="0"/>
                                  <w:marRight w:val="0"/>
                                  <w:marTop w:val="0"/>
                                  <w:marBottom w:val="0"/>
                                  <w:divBdr>
                                    <w:top w:val="none" w:sz="0" w:space="0" w:color="auto"/>
                                    <w:left w:val="none" w:sz="0" w:space="0" w:color="auto"/>
                                    <w:bottom w:val="none" w:sz="0" w:space="0" w:color="auto"/>
                                    <w:right w:val="none" w:sz="0" w:space="0" w:color="auto"/>
                                  </w:divBdr>
                                  <w:divsChild>
                                    <w:div w:id="14867735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B1D6-04F3-4C9F-A3A2-CF028588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豊能町</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tanaka0682</dc:creator>
  <cp:lastModifiedBy>tanaka0682</cp:lastModifiedBy>
  <cp:revision>14</cp:revision>
  <cp:lastPrinted>2010-08-25T08:16:00Z</cp:lastPrinted>
  <dcterms:created xsi:type="dcterms:W3CDTF">2010-08-25T06:55:00Z</dcterms:created>
  <dcterms:modified xsi:type="dcterms:W3CDTF">2010-08-27T05:39:00Z</dcterms:modified>
</cp:coreProperties>
</file>